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60" w:lineRule="auto"/>
        <w:jc w:val="center"/>
      </w:pPr>
      <w:r>
        <w:rPr>
          <w:rFonts w:ascii="Times New Roman" w:hAnsi="Times New Roman" w:eastAsia="黑体"/>
          <w:b/>
          <w:sz w:val="36"/>
        </w:rPr>
        <w:t>《一本书讲透报税》21讲</w:t>
      </w:r>
    </w:p>
    <w:p>
      <w:pPr>
        <w:spacing w:before="0" w:after="200" w:line="360" w:lineRule="auto"/>
        <w:jc w:val="center"/>
      </w:pPr>
      <w:r>
        <w:rPr>
          <w:rFonts w:ascii="Times New Roman" w:hAnsi="Times New Roman" w:eastAsia="黑体"/>
          <w:b/>
          <w:sz w:val="36"/>
        </w:rPr>
        <w:t>案例与模板包</w:t>
      </w:r>
    </w:p>
    <w:p>
      <w:pPr>
        <w:spacing w:before="0" w:after="80" w:line="360" w:lineRule="auto"/>
        <w:jc w:val="center"/>
      </w:pPr>
      <w:r>
        <w:rPr>
          <w:rFonts w:ascii="Times New Roman" w:hAnsi="Times New Roman" w:eastAsia="宋体"/>
          <w:b w:val="0"/>
          <w:sz w:val="20"/>
        </w:rPr>
        <w:t>山东路得路会计师事务有限公司　｜　主讲：路宏亮　｜　编制日期：2026年10月17日</w:t>
      </w:r>
    </w:p>
    <w:p>
      <w:pPr>
        <w:spacing w:before="0" w:after="280" w:line="360" w:lineRule="auto"/>
        <w:jc w:val="center"/>
      </w:pPr>
      <w:r>
        <w:rPr>
          <w:rFonts w:ascii="Times New Roman" w:hAnsi="Times New Roman" w:eastAsia="宋体"/>
          <w:b w:val="0"/>
          <w:color w:val="8A97A4"/>
          <w:sz w:val="19"/>
        </w:rPr>
        <w:t>本包为《一本书讲透报税》21讲录播课配套资料，随课程一并提供。</w:t>
      </w:r>
    </w:p>
    <w:p>
      <w:pPr>
        <w:spacing w:before="240" w:after="120" w:line="336" w:lineRule="auto"/>
      </w:pPr>
      <w:r>
        <w:rPr>
          <w:rFonts w:ascii="Times New Roman" w:hAnsi="Times New Roman" w:eastAsia="黑体"/>
          <w:b/>
          <w:color w:val="12457C"/>
          <w:sz w:val="30"/>
        </w:rPr>
        <w:t>一、本包怎么用</w:t>
      </w:r>
    </w:p>
    <w:p>
      <w:pPr>
        <w:spacing w:before="0" w:after="80" w:line="360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第一部分是18个真实案例的复盘，每个案例按「经过—代价—正确做法—关联讲次」四段写，读的时候请对照自己的公司想一想：我有没有踩过这一条？第二部分是24份可直接使用的模板清单，标明每份模板的用途、使用频率和使用时机。第三部分是模板清单与站内下载文件的对应表。</w:t>
      </w:r>
    </w:p>
    <w:p>
      <w:pPr>
        <w:spacing w:before="0" w:after="160" w:line="360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案例中的数据与文号均来自公开可查的行政处罚公示；具体到您公司的业务，请以现行有效的法律法规和主管税务机关口径为准，或联系山东路得路会计师事务有限公司咨询。</w:t>
      </w:r>
    </w:p>
    <w:p>
      <w:pPr>
        <w:spacing w:before="240" w:after="120" w:line="336" w:lineRule="auto"/>
      </w:pPr>
      <w:r>
        <w:rPr>
          <w:rFonts w:ascii="Times New Roman" w:hAnsi="Times New Roman" w:eastAsia="黑体"/>
          <w:b/>
          <w:color w:val="12457C"/>
          <w:sz w:val="30"/>
        </w:rPr>
        <w:t>二、18个真实案例复盘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C01　长期零申报拖成非正常户，贷款被拒（第01讲）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【经过】某地王某，小微企业咨询业务。公司头几个月没开张，他想「没收入就不用管税吧」；后来有了业务，又觉得「能晚点报就晚点」，于是连续多月零申报甚至干脆不申报。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一年后去银行贷经营款被拒，一查：公司因长期未申报被列入「非正常户」，法人被联合惩戒——贷款受限、招投标受限。补申报、交罚款、缴滞纳金折腾大半年，一笔谈妥的业务黄了。更要命的是，他本可以享受小型微利企业优惠、六税两费减半，一分没享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【正确做法】零申报也要按期报；优惠是法定权利，应享尽享。老板把「该履行的义务」「该领的优惠」两条每月过一遍。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【关联讲次】第01讲 / 第08讲 / 第10讲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C02　14家金店想省247万，实掏445万（第02讲）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【经过】某地14家金店门店申报数据异常，税务机关核查发现：店与店之间互相开票、员工与实际经营者不一致等问题。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【代价】企业为了保住小微优惠，把利润人为压到300万元以下并突击分红；结果因核定与实际不符，被要求补税加滞纳金，罚款，合计实际支出远超原本能省的税款。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【正确做法】小微三道门槛（从业人数、资产总额、应纳税所得额）必须三项同时满足；突击分红与资产瞬间超标会让红包直接飞走。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【关联讲次】第02讲 / 第08讲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C03　「便宜进项票」的刑责（第03讲）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【经过】有人主动送上门「便宜进项票」，票面看着齐全，业务是编的。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【代价】票是真的、业务是假的，照样构成虚开增值税专用发票罪；这类刑事风险的后果远超所谓「省下的税款」。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【正确做法】采购就把「开什么票、什么税率」写进合同；四流（票、货、款、合同）必须一致。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【关联讲次】第03讲 / 第07讲 / 第05讲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C04　餐饮老板两年不开发票，被完税证明卡住（第05讲）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【经过】餐饮行业有实际消费，但老板以「客人不要票」为由长期不开票。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【代价】加盟商要求提供完税证明时，因长期无票、无申报流水，纳税证明开不出来，加盟被拒。事后补账补税，代价远大于当年开票成本。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【正确做法】客户要票就开；不开票等于在数据上暴露假零申报的破绽。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【关联讲次】第05讲 / 第01讲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C05　该转一般纳税人没转，被按税率补税（第06讲）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【经过】建筑公司为图便宜不开发票，长期按小规模口径处理。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【代价】连续12个月销售额超标准，该转一般纳税人未转，被按适用税率补缴税款、加收滞纳金；同时下游客户拿不到专票，成本转嫁到自己身上。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【正确做法】监控连续12个月销售额；谈采购时把「开专票」写进合同。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【关联讲次】第06讲 / 第07讲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C06　第一年交的糊涂税：不知小微优惠多交20万（第08讲）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【经过】公司制小微，第一年完全不知道有小型微利企业优惠。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【代价】按25%全额缴纳企业所得税，比享受5%实际税负多交近20万元；且因怕被查，优惠申报也没敢填。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【正确做法】每季度核一次小微资格；优惠是法定权利，怕查才是不划算。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【关联讲次】第08讲 / 第01讲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C07　个体户老板以为不用交税，年底汇算补一大笔（第09讲）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【经过】个体工商户业主误以为「个体户不用交企业所得税＝不用交税」。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【代价】年底经营所得汇算时才发现要交5%–35%超额累进的经营所得个税；加上此前公私混同的收入未如实申报，被要求补税。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【正确做法】个体户交的是经营所得个税，5级超额累进；公私混同照样要交税。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【关联讲次】第09讲 / 第01讲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C08　一年漏享几千元小税，积少成多（第10讲）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【经过】小微企业觉得「六税两费减半反正不多」，申报时没勾选。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【代价】全年漏享数千元的减半优惠；申报即享、不报不享，系统不会主动退回来。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【正确做法】申报时逐项核「减半」勾选；小优惠打包成一张表按月核。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【关联讲次】第10讲 / 第12讲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C09　建了辅助账的小微，一年抵掉不少所得税（第11讲）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【经过】有实际研发活动的小微企业，提前做了项目立项并建立研发费用辅助账。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【代价】归集合规后享受研发费用加计扣除（现行全行业100%，无形资产200%摊销），当年应纳税所得额明显降低。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【正确做法】立项＋辅助账＋归集三件套，缺一个都难享；普通改造不能当研发。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【关联讲次】第11讲 / 第08讲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C10　招一名残疾人，残保金省下数万（第12讲）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【经过】企业招用残疾人就业，按规定申报残保金减免。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【代价】在职职工30人以下残保金整笔免；按规定安排残疾人就业的，可按规定免缴残保金，一年省下数万元。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【正确做法】招用相关人员（残疾人、重点群体、退役士兵）及时申报，享受定额扣减。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【关联讲次】第12讲 / 第10讲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C11　错过汇算期，优惠白白过期（第13讲）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【经过】企业不知道企业所得税汇算清缴有法定期间，等到想起来时已超期。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【代价】不仅错过期间，还因逾期产生罚款与滞纳金；部分优惠因未在规定期限内填报而失效。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【正确做法】把全年申报时点设成手机提醒；分清征期、申报、缴款三件事。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【关联讲次】第13讲 / 第14讲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C12　汇算前做一次「优惠体检」，多退少补差出几万（第14讲）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【经过】平时按月报的是「估数」，年底汇算才是「算总账」。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【代价】企业只做了账务调整，没梳理优惠与弥补亏损，汇算时多缴了本可申请退还的税款。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【正确做法】每年3–5月是汇算窗口；汇算前做一次优惠体检，该调增调增、该享的填上。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【关联讲次】第14讲 / 第08讲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C13　漏填专项附加扣除，多交一笔冤枉税（第15讲）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【经过】老板个人综合所得里漏填了子女教育、住房贷款利息等专项附加扣除。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【代价】个税汇算时多交了本可申请退税的税款。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【正确做法】每年汇算季过一遍自己的表，专项附加扣除别漏填。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【关联讲次】第15讲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C14　境外账户被交换回来，未申报被补税（第16讲）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【经过】居民个人在境外有账户与收入，以为「钱出了国就出了税务视线」。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【代价】通过CRS信息交换，境外账户信息被交换回境内；未申报境外所得被要求补税，并可能产生滞纳金。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【正确做法】居民个人全球纳税义务，境内境外所得都要申报；主动申报并留存资料。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【关联讲次】第16讲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C15　卖家私户收款，资金流一拉现形，补税+罚款（第17讲）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【经过】网店经营把平台流水导进个人微信收款，认为税务局看不见。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【代价】平台数据、物流单、资金流三方比对，资金流一拉现形；被要求补税并处罚款。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【正确做法】网店和实体店同照章：对公收、如实报、该享的减免税照享。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【关联讲次】第17讲 / 第01讲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C16　单证齐备顺利退税，现金流立刻宽松（第18讲）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【经过】外贸企业从签单就建退税档案，报关、发票、收汇三单一致、单证留存完整。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【代价】顺利办理出口退税，现金流立刻宽松；反之单证不齐则退不下。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【正确做法】退税是退你垫的税，不是凭空补贴；出口业务从签单就建退税档案。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【关联讲次】第18讲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C17　以为注销一笔勾销，结果被恢复登记追罚（第19讲）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【经过】公司不经营了，认为「直接关门最省事」，没走正规注销。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【代价】未清税就注销，后续被恢复登记并追罚（含真实案例追罚数百万元）。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【正确做法】不经营要走正规注销；注销前先做清税、清票、清债体检。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【关联讲次】第19讲</w:t>
      </w:r>
    </w:p>
    <w:p>
      <w:pPr>
        <w:spacing w:before="160" w:after="120" w:line="336" w:lineRule="auto"/>
      </w:pPr>
      <w:r>
        <w:rPr>
          <w:rFonts w:ascii="Times New Roman" w:hAnsi="Times New Roman" w:eastAsia="黑体"/>
          <w:b/>
          <w:color w:val="12457C"/>
          <w:sz w:val="26"/>
        </w:rPr>
        <w:t>C18　主动补正从轻 vs 被查后抗拒从重（第21讲）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【经过】两条路径的对比：主动自查补正争取从轻 vs 被查后抗拒从重。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【代价】主动补正有法定从轻空间；被查后抗拒则从重处罚，信用记录进一步受损。</w:t>
      </w:r>
    </w:p>
    <w:p>
      <w:pPr>
        <w:spacing w:before="0" w:after="80" w:line="360" w:lineRule="auto"/>
        <w:ind w:firstLine="400"/>
      </w:pPr>
      <w:r>
        <w:rPr>
          <w:rFonts w:ascii="Times New Roman" w:hAnsi="Times New Roman" w:eastAsia="宋体"/>
          <w:b w:val="0"/>
          <w:sz w:val="20"/>
        </w:rPr>
        <w:t>【正确做法】先自查、再主动补正、争取从轻；但最好的出事路径是——把前20讲当日常。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color w:val="5A6B7C"/>
          <w:sz w:val="19"/>
        </w:rPr>
        <w:t>【关联讲次】第21讲 / 第01讲</w:t>
      </w:r>
    </w:p>
    <w:p>
      <w:r>
        <w:br w:type="page"/>
      </w:r>
    </w:p>
    <w:p>
      <w:pPr>
        <w:spacing w:before="240" w:after="120" w:line="336" w:lineRule="auto"/>
      </w:pPr>
      <w:r>
        <w:rPr>
          <w:rFonts w:ascii="Times New Roman" w:hAnsi="Times New Roman" w:eastAsia="黑体"/>
          <w:b/>
          <w:color w:val="12457C"/>
          <w:sz w:val="30"/>
        </w:rPr>
        <w:t>三、24份可套用模板清单</w:t>
      </w:r>
    </w:p>
    <w:p>
      <w:pPr>
        <w:spacing w:before="0" w:after="160" w:line="360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这24份模板对应课程第20讲所说的「二十四份清单」。全部以Excel或打印表形式提供，浅黄色格子是填写区。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c>
          <w:tcPr>
            <w:tcW w:type="dxa" w:w="794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编号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模板名称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使用频率</w:t>
            </w:r>
          </w:p>
        </w:tc>
        <w:tc>
          <w:tcPr>
            <w:tcW w:type="dxa" w:w="1928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使用时机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格式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关联讲次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T01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老板报税自检十问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每月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每月申报日前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Excel/打印表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第01/20讲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T02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公私账混同自查表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每月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收款发生异常时立即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第05/09/17讲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T03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发票「开票前五查」与「收到后三核」表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每次开票/收票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开票当日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Excel/打印表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第05讲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T04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供应商要票管理表（A专票/B普票/C不要票）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供应商新增或变更时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第05/07讲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T05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小规模 vs 一般纳税人测算表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接近500万临界时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Excel（含公式）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第06讲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T06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增值税起征点自查表（按月10万/按季30万）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每月/季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申报前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Excel（含公式）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第06讲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T07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小微企业所得税测算表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利润波动较大时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Excel（含公式）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第08讲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T08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经营主体选择测算表（个体/个独/公司）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一次性/变更前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考虑身份筹划时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Excel（含公式）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第02/09讲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T09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研发费用辅助账与立项表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有研发活动时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第11讲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T10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残保金/印花税/重点群体优惠表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用工或签合同时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第10/12讲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T11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全年税务日历与申报提醒表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每年一次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年初设置手机提醒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Excel/日历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第13讲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T12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汇算清缴纳税调整表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每年3-5月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汇算窗口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第14讲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T13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个税汇算专项附加扣除表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每年汇算季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汇算季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第15讲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T14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境外所得与CRS自查表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每年一次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有境外账户/收入时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第16讲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T15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网店/平台三方比对自查表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每月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经营流水大时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第17讲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T16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出口退税单证留存清单（三单一致）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每笔出口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签单时建档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第18讲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T17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注销前清税清票清债体检表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一次性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决定不经营时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打印表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第19讲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T18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资料凭证合同留存年限对照表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每年一次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年度归档时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第20讲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T19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已经出事：自查—补正—争取从轻路径表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一次性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收到约谈/处罚通知时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打印表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第21讲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T20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老板与代账会计对账清单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每月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发票给会计前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Excel/打印表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第01/05讲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T21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股东借款清理清单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年末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年度结账前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第08讲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T22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五年高危坑自查清单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季度复盘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第03/07/09讲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T23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历史遗留整改四步表（摸底—止血—归集—补报）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一次性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发现历史问题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第03/05讲</w:t>
            </w:r>
          </w:p>
        </w:tc>
      </w:tr>
      <w:tr>
        <w:tc>
          <w:tcPr>
            <w:tcW w:type="dxa" w:w="79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T24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股权架构与风险隔离自评表</w:t>
            </w:r>
          </w:p>
        </w:tc>
        <w:tc>
          <w:tcPr>
            <w:tcW w:type="dxa" w:w="1020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每季</w:t>
            </w:r>
          </w:p>
        </w:tc>
        <w:tc>
          <w:tcPr>
            <w:tcW w:type="dxa" w:w="192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有对外投资时</w:t>
            </w:r>
          </w:p>
        </w:tc>
        <w:tc>
          <w:tcPr>
            <w:tcW w:type="dxa" w:w="136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Excel（含公式）</w:t>
            </w:r>
          </w:p>
        </w:tc>
        <w:tc>
          <w:tcPr>
            <w:tcW w:type="dxa" w:w="147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第02讲</w:t>
            </w:r>
          </w:p>
        </w:tc>
      </w:tr>
    </w:tbl>
    <w:p>
      <w:pPr>
        <w:spacing w:before="240" w:after="120" w:line="336" w:lineRule="auto"/>
      </w:pPr>
      <w:r>
        <w:rPr>
          <w:rFonts w:ascii="Times New Roman" w:hAnsi="Times New Roman" w:eastAsia="黑体"/>
          <w:b/>
          <w:color w:val="12457C"/>
          <w:sz w:val="30"/>
        </w:rPr>
        <w:t>四、站内下载对应表</w:t>
      </w:r>
    </w:p>
    <w:p>
      <w:pPr>
        <w:spacing w:before="0" w:after="120" w:line="360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用户购买课程后，在课程页面的「本讲配套资料」区块可直接下载对应文件，文件命名规范如下：讲义类为「讲义_第NN讲_标题.pdf」，字幕类为「字幕_第NN讲.srt」，工具类为「工具名_版本.xlsx」。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文件类别</w:t>
            </w:r>
          </w:p>
        </w:tc>
        <w:tc>
          <w:tcPr>
            <w:tcW w:type="dxa" w:w="3175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命名规范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数量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9"/>
              </w:rPr>
              <w:t>存放位置</w:t>
            </w:r>
          </w:p>
        </w:tc>
      </w:tr>
      <w:tr>
        <w:tc>
          <w:tcPr>
            <w:tcW w:type="dxa" w:w="170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讲义</w:t>
            </w:r>
          </w:p>
        </w:tc>
        <w:tc>
          <w:tcPr>
            <w:tcW w:type="dxa" w:w="3175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讲义_第NN讲_标题.pdf</w:t>
            </w:r>
          </w:p>
        </w:tc>
        <w:tc>
          <w:tcPr>
            <w:tcW w:type="dxa" w:w="113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21份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站/downloads/</w:t>
            </w:r>
          </w:p>
        </w:tc>
      </w:tr>
      <w:tr>
        <w:tc>
          <w:tcPr>
            <w:tcW w:type="dxa" w:w="170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字幕</w:t>
            </w:r>
          </w:p>
        </w:tc>
        <w:tc>
          <w:tcPr>
            <w:tcW w:type="dxa" w:w="3175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字幕_第NN讲.srt</w:t>
            </w:r>
          </w:p>
        </w:tc>
        <w:tc>
          <w:tcPr>
            <w:tcW w:type="dxa" w:w="113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21份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站/downloads/</w:t>
            </w:r>
          </w:p>
        </w:tc>
      </w:tr>
      <w:tr>
        <w:tc>
          <w:tcPr>
            <w:tcW w:type="dxa" w:w="170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自查清单</w:t>
            </w:r>
          </w:p>
        </w:tc>
        <w:tc>
          <w:tcPr>
            <w:tcW w:type="dxa" w:w="3175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报税自查清单_全册.xlsx</w:t>
            </w:r>
          </w:p>
        </w:tc>
        <w:tc>
          <w:tcPr>
            <w:tcW w:type="dxa" w:w="113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1份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站/downloads/</w:t>
            </w:r>
          </w:p>
        </w:tc>
      </w:tr>
      <w:tr>
        <w:tc>
          <w:tcPr>
            <w:tcW w:type="dxa" w:w="170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错误汇总</w:t>
            </w:r>
          </w:p>
        </w:tc>
        <w:tc>
          <w:tcPr>
            <w:tcW w:type="dxa" w:w="3175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常见错误汇总表.xlsx</w:t>
            </w:r>
          </w:p>
        </w:tc>
        <w:tc>
          <w:tcPr>
            <w:tcW w:type="dxa" w:w="113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1份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站/downloads/</w:t>
            </w:r>
          </w:p>
        </w:tc>
      </w:tr>
      <w:tr>
        <w:tc>
          <w:tcPr>
            <w:tcW w:type="dxa" w:w="170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练习题</w:t>
            </w:r>
          </w:p>
        </w:tc>
        <w:tc>
          <w:tcPr>
            <w:tcW w:type="dxa" w:w="3175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练习题与答案_21讲.xlsx</w:t>
            </w:r>
          </w:p>
        </w:tc>
        <w:tc>
          <w:tcPr>
            <w:tcW w:type="dxa" w:w="113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1份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站/downloads/</w:t>
            </w:r>
          </w:p>
        </w:tc>
      </w:tr>
      <w:tr>
        <w:tc>
          <w:tcPr>
            <w:tcW w:type="dxa" w:w="1701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案例模板</w:t>
            </w:r>
          </w:p>
        </w:tc>
        <w:tc>
          <w:tcPr>
            <w:tcW w:type="dxa" w:w="3175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案例与模板包.docx</w:t>
            </w:r>
          </w:p>
        </w:tc>
        <w:tc>
          <w:tcPr>
            <w:tcW w:type="dxa" w:w="1134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1份</w:t>
            </w:r>
          </w:p>
        </w:tc>
        <w:tc>
          <w:tcPr>
            <w:tcW w:type="dxa" w:w="2948"/>
          </w:tcPr>
          <w:p>
            <w:pPr>
              <w:spacing w:line="300" w:lineRule="auto"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站/downloads/</w:t>
            </w:r>
          </w:p>
        </w:tc>
      </w:tr>
    </w:tbl>
    <w:p>
      <w:pPr>
        <w:spacing w:before="240" w:after="120" w:line="336" w:lineRule="auto"/>
      </w:pPr>
      <w:r>
        <w:rPr>
          <w:rFonts w:ascii="Times New Roman" w:hAnsi="Times New Roman" w:eastAsia="黑体"/>
          <w:b/>
          <w:color w:val="12457C"/>
          <w:sz w:val="30"/>
        </w:rPr>
        <w:t>五、合规与版权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b w:val="0"/>
          <w:sz w:val="21"/>
        </w:rPr>
        <w:t>1. 本包内容由AI辅助生成，仅供参考，不构成个别税务意见，不构成税务代理承诺。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b w:val="0"/>
          <w:sz w:val="21"/>
        </w:rPr>
        <w:t>2. 税收政策以现行有效法律法规和主管税务机关口径为准。政策调整时，本包内容可能不再适用，请以最新规定为准。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b w:val="0"/>
          <w:sz w:val="21"/>
        </w:rPr>
        <w:t>3. 案例中的当事人信息已作匿名化处理，数据与文号来自公开可查的行政处罚公示，读者可自行到各省市税务局官网「行政处罚公示」及信用中国核对原文。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b w:val="0"/>
          <w:sz w:val="21"/>
        </w:rPr>
        <w:t>4. 本包著作权归山东路得路会计师事务有限公司所有，仅限购买者本人学习使用，不得转售、转载或用于商业培训。</w:t>
      </w:r>
    </w:p>
    <w:p>
      <w:pPr>
        <w:spacing w:before="0" w:after="160" w:line="360" w:lineRule="auto"/>
      </w:pPr>
      <w:r>
        <w:rPr>
          <w:rFonts w:ascii="Times New Roman" w:hAnsi="Times New Roman" w:eastAsia="宋体"/>
          <w:b w:val="0"/>
          <w:sz w:val="21"/>
        </w:rPr>
        <w:t>5. 咨询：财税咨询 0531-85864866；晚间专线 138-0540-4330。</w:t>
      </w:r>
    </w:p>
    <w:p>
      <w:pPr>
        <w:spacing w:before="360" w:after="120" w:line="360" w:lineRule="auto"/>
      </w:pPr>
      <w:r>
        <w:rPr>
          <w:rFonts w:ascii="Times New Roman" w:hAnsi="Times New Roman" w:eastAsia="宋体"/>
          <w:b w:val="0"/>
          <w:sz w:val="21"/>
        </w:rPr>
        <w:t>（签字栏）</w:t>
      </w:r>
    </w:p>
    <w:p>
      <w:pPr>
        <w:spacing w:before="0" w:after="80" w:line="360" w:lineRule="auto"/>
      </w:pPr>
      <w:r>
        <w:rPr>
          <w:rFonts w:ascii="Times New Roman" w:hAnsi="Times New Roman" w:eastAsia="宋体"/>
          <w:b w:val="0"/>
          <w:sz w:val="21"/>
        </w:rPr>
        <w:t>编制：________________　　审核：________________　　日期：______年____月____日</w:t>
      </w:r>
    </w:p>
    <w:p>
      <w:pPr>
        <w:spacing w:before="0" w:after="40" w:line="360" w:lineRule="auto"/>
      </w:pPr>
      <w:r>
        <w:rPr>
          <w:rFonts w:ascii="Times New Roman" w:hAnsi="Times New Roman" w:eastAsia="宋体"/>
          <w:b w:val="0"/>
          <w:sz w:val="21"/>
        </w:rPr>
        <w:t>（盖章）山东路得路会计师事务有限公司</w:t>
      </w:r>
    </w:p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